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0F" w14:textId="77777777" w:rsidR="000D2470" w:rsidRPr="008A6CE2" w:rsidRDefault="000D2470" w:rsidP="000D2470">
      <w:pPr>
        <w:tabs>
          <w:tab w:val="left" w:pos="5454"/>
        </w:tabs>
        <w:spacing w:after="500"/>
        <w:jc w:val="center"/>
        <w:rPr>
          <w:rFonts w:ascii="IBM Plex Sans Light" w:eastAsiaTheme="minorEastAsia" w:hAnsi="IBM Plex Sans Light"/>
          <w:b/>
          <w:bCs/>
          <w:color w:val="0097CC"/>
          <w:sz w:val="36"/>
          <w:szCs w:val="36"/>
        </w:rPr>
      </w:pPr>
      <w:r w:rsidRPr="008A6CE2">
        <w:rPr>
          <w:rFonts w:ascii="IBM Plex Sans Light" w:eastAsiaTheme="minorEastAsia" w:hAnsi="IBM Plex Sans Light"/>
          <w:b/>
          <w:bCs/>
          <w:color w:val="0097CC"/>
          <w:sz w:val="36"/>
          <w:szCs w:val="36"/>
        </w:rPr>
        <w:t>FALDÓN INFORMATIVO DE COOKIES</w:t>
      </w:r>
    </w:p>
    <w:p w14:paraId="7922F97E" w14:textId="77777777" w:rsidR="000D2470" w:rsidRPr="008A6CE2" w:rsidRDefault="000D2470" w:rsidP="000D2470">
      <w:pPr>
        <w:tabs>
          <w:tab w:val="left" w:pos="5454"/>
        </w:tabs>
        <w:spacing w:after="500"/>
        <w:rPr>
          <w:rFonts w:eastAsiaTheme="minorEastAsia"/>
          <w:b/>
          <w:bCs/>
          <w:color w:val="0097CC"/>
          <w:sz w:val="28"/>
          <w:szCs w:val="28"/>
        </w:rPr>
      </w:pPr>
      <w:r w:rsidRPr="008A6CE2">
        <w:rPr>
          <w:rFonts w:eastAsiaTheme="minorEastAsia"/>
          <w:bCs/>
          <w:color w:val="0097CC"/>
          <w:sz w:val="28"/>
          <w:szCs w:val="28"/>
        </w:rPr>
        <w:t>Texto del faldón informativo de cookies</w:t>
      </w:r>
    </w:p>
    <w:p w14:paraId="4DCA5301" w14:textId="77777777" w:rsidR="000D2470" w:rsidRDefault="000D2470" w:rsidP="000D2470">
      <w:pPr>
        <w:pStyle w:val="ParrafoJustificado"/>
      </w:pPr>
      <w:r>
        <w:t>El texto concreto que debe tener el faldón informativo de cookies es este:</w:t>
      </w:r>
    </w:p>
    <w:tbl>
      <w:tblPr>
        <w:tblStyle w:val="TablaFaldonInformativoAviso"/>
        <w:tblW w:w="0" w:type="auto"/>
        <w:tblInd w:w="0" w:type="dxa"/>
        <w:tblLook w:val="04A0" w:firstRow="1" w:lastRow="0" w:firstColumn="1" w:lastColumn="0" w:noHBand="0" w:noVBand="1"/>
      </w:tblPr>
      <w:tblGrid>
        <w:gridCol w:w="8990"/>
      </w:tblGrid>
      <w:tr w:rsidR="000D2470" w14:paraId="3DE13CB3" w14:textId="77777777" w:rsidTr="00A461AA">
        <w:tc>
          <w:tcPr>
            <w:tcW w:w="8990" w:type="dxa"/>
          </w:tcPr>
          <w:p w14:paraId="65DF2D7F" w14:textId="77777777" w:rsidR="000D2470" w:rsidRDefault="000D2470" w:rsidP="00A461AA">
            <w:pPr>
              <w:spacing w:after="0"/>
              <w:jc w:val="both"/>
            </w:pPr>
            <w:r>
              <w:t>Utilizamos cookies propias y de terceros para mejorar nuestros servicios y mostrarte publicidad relacionada con tus preferencias, mediante el análisis de tus hábitos de navegación.</w:t>
            </w:r>
          </w:p>
        </w:tc>
      </w:tr>
    </w:tbl>
    <w:p w14:paraId="04E27786" w14:textId="77777777" w:rsidR="000D2470" w:rsidRDefault="000D2470" w:rsidP="000D2470"/>
    <w:p w14:paraId="7F0FF0A5" w14:textId="77777777" w:rsidR="000D2470" w:rsidRPr="008A6CE2" w:rsidRDefault="000D2470" w:rsidP="000D2470">
      <w:pPr>
        <w:tabs>
          <w:tab w:val="left" w:pos="5454"/>
        </w:tabs>
        <w:spacing w:after="500"/>
        <w:rPr>
          <w:rFonts w:eastAsiaTheme="minorEastAsia"/>
          <w:bCs/>
          <w:color w:val="0097CC"/>
          <w:sz w:val="28"/>
          <w:szCs w:val="28"/>
        </w:rPr>
      </w:pPr>
      <w:r w:rsidRPr="008A6CE2">
        <w:rPr>
          <w:rFonts w:eastAsiaTheme="minorEastAsia"/>
          <w:b/>
          <w:bCs/>
          <w:color w:val="0097CC"/>
        </w:rPr>
        <w:t>Botones</w:t>
      </w:r>
    </w:p>
    <w:p w14:paraId="218FE726" w14:textId="77777777" w:rsidR="000D2470" w:rsidRDefault="000D2470" w:rsidP="000D2470">
      <w:pPr>
        <w:pStyle w:val="ParrafoJustificado"/>
      </w:pPr>
      <w:r>
        <w:t>Los botones o enlaces que debe incluir el faldón informativo para la gestión de las cookies son los siguientes:</w:t>
      </w:r>
    </w:p>
    <w:p w14:paraId="28A3645D" w14:textId="77777777" w:rsidR="000D2470" w:rsidRDefault="000D2470" w:rsidP="000D2470">
      <w:pPr>
        <w:pStyle w:val="ParrafoJustificado"/>
        <w:numPr>
          <w:ilvl w:val="0"/>
          <w:numId w:val="1"/>
        </w:numPr>
      </w:pPr>
      <w:r>
        <w:t>ACEPTAR COOKIES: al pulsarlo, el usuario consiente la instalación de las cookies en su equipo (obligatorio).</w:t>
      </w:r>
    </w:p>
    <w:p w14:paraId="1F4E092C" w14:textId="77777777" w:rsidR="000D2470" w:rsidRDefault="000D2470" w:rsidP="000D2470">
      <w:pPr>
        <w:pStyle w:val="ParrafoJustificado"/>
        <w:numPr>
          <w:ilvl w:val="0"/>
          <w:numId w:val="1"/>
        </w:numPr>
      </w:pPr>
      <w:r>
        <w:t>MÁS INFORMACIÓN: al pulsarlo, el usuario puede acceder a la Política de Cookies para conocer los detalles de las cookies que utiliza el sitio web (obligatorio).</w:t>
      </w:r>
    </w:p>
    <w:p w14:paraId="0FC2981B" w14:textId="77777777" w:rsidR="000D2470" w:rsidRDefault="000D2470" w:rsidP="000D2470">
      <w:pPr>
        <w:pStyle w:val="ParrafoJustificado"/>
        <w:numPr>
          <w:ilvl w:val="0"/>
          <w:numId w:val="1"/>
        </w:numPr>
      </w:pPr>
      <w:r>
        <w:t>CONFIGURAR COOKIES: a través de este botón el usuario accede al panel de configuración de las distintas cookies que desea, o no, que se instalen (obligatorio, aunque también puede estar situado en la Política de Cookies).</w:t>
      </w:r>
    </w:p>
    <w:p w14:paraId="37520359" w14:textId="77777777" w:rsidR="000D2470" w:rsidRDefault="000D2470" w:rsidP="000D2470">
      <w:pPr>
        <w:pStyle w:val="ParrafoJustificado"/>
        <w:numPr>
          <w:ilvl w:val="0"/>
          <w:numId w:val="1"/>
        </w:numPr>
      </w:pPr>
      <w:r>
        <w:t>RECHAZAR COOKIES: a través de este botón el usuario rechaza todas las cookies (no es obligatorio, aunque sí recomendable).</w:t>
      </w:r>
    </w:p>
    <w:p w14:paraId="6057485E" w14:textId="77777777" w:rsidR="000D2470" w:rsidRDefault="000D2470" w:rsidP="000D2470"/>
    <w:p w14:paraId="0F803297" w14:textId="77777777" w:rsidR="000D2470" w:rsidRPr="008A6CE2" w:rsidRDefault="000D2470" w:rsidP="000D2470">
      <w:pPr>
        <w:tabs>
          <w:tab w:val="left" w:pos="5454"/>
        </w:tabs>
        <w:spacing w:after="500"/>
        <w:rPr>
          <w:rFonts w:eastAsiaTheme="minorEastAsia"/>
          <w:b/>
          <w:bCs/>
          <w:color w:val="0097CC"/>
        </w:rPr>
      </w:pPr>
      <w:r w:rsidRPr="008A6CE2">
        <w:rPr>
          <w:rFonts w:eastAsiaTheme="minorEastAsia"/>
          <w:bCs/>
          <w:color w:val="0097CC"/>
        </w:rPr>
        <w:t>Instrucciones para la correcta operativa del sistema</w:t>
      </w:r>
    </w:p>
    <w:p w14:paraId="442188AC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t>Solo se deben instalar las cookies en el equipo del usuario una vez que ha sido informado y el usuario ha aceptado su uso. Nunca antes de ese momento.</w:t>
      </w:r>
    </w:p>
    <w:p w14:paraId="558502B4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t>Pulsar el enlace para configurar las preferencias o la Política de Cookies no supone aceptar las cookies.</w:t>
      </w:r>
    </w:p>
    <w:p w14:paraId="6AC59385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t>La página ha de ser navegable tanto si el usuario acepta el uso de cookies como si no lo acepta. El único cambio es el trazado, o no, de la navegación del usuario; el resto debe ser totalmente funcional.</w:t>
      </w:r>
    </w:p>
    <w:p w14:paraId="38B9573E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t>Es obligatorio un acceso a un panel de configuración de cookies, donde el usuario pueda seleccionar las cookies que se van a instalar y las que no.</w:t>
      </w:r>
    </w:p>
    <w:p w14:paraId="3954BE2A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lastRenderedPageBreak/>
        <w:t>La información ha de mantenerse hasta que el usuario realice alguna de las acciones para aceptar o rechazar las cookies.</w:t>
      </w:r>
    </w:p>
    <w:p w14:paraId="03102688" w14:textId="77777777" w:rsidR="000D2470" w:rsidRDefault="000D2470" w:rsidP="000D2470">
      <w:pPr>
        <w:pStyle w:val="ParrafoJustificado"/>
        <w:numPr>
          <w:ilvl w:val="0"/>
          <w:numId w:val="2"/>
        </w:numPr>
      </w:pPr>
      <w:r>
        <w:t>Debe existir en la web un enlace permanente denominado Política de Cookies, en la que se pueda consultar la información detallada relativa a las cookies utilizadas.</w:t>
      </w:r>
    </w:p>
    <w:p w14:paraId="176AF3FC" w14:textId="77777777" w:rsidR="00C858FC" w:rsidRDefault="00C858FC"/>
    <w:sectPr w:rsidR="00C858FC" w:rsidSect="000D2470">
      <w:headerReference w:type="default" r:id="rId7"/>
      <w:footerReference w:type="default" r:id="rId8"/>
      <w:pgSz w:w="11870" w:h="16787"/>
      <w:pgMar w:top="1500" w:right="1440" w:bottom="1200" w:left="1440" w:header="50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D167" w14:textId="77777777" w:rsidR="00E45544" w:rsidRDefault="00E45544">
      <w:pPr>
        <w:spacing w:after="0" w:line="240" w:lineRule="auto"/>
      </w:pPr>
      <w:r>
        <w:separator/>
      </w:r>
    </w:p>
  </w:endnote>
  <w:endnote w:type="continuationSeparator" w:id="0">
    <w:p w14:paraId="0B1CBFAF" w14:textId="77777777" w:rsidR="00E45544" w:rsidRDefault="00E4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D263" w14:textId="4F282AFA" w:rsidR="000D2470" w:rsidRDefault="000D2470" w:rsidP="008A6CE2">
    <w:pPr>
      <w:pStyle w:val="Piedepgina"/>
      <w:rPr>
        <w:rFonts w:ascii="IBM Plex Sans Light" w:hAnsi="IBM Plex Sans Light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50B425E" wp14:editId="5C94AFC6">
              <wp:simplePos x="0" y="0"/>
              <wp:positionH relativeFrom="column">
                <wp:posOffset>-13335</wp:posOffset>
              </wp:positionH>
              <wp:positionV relativeFrom="paragraph">
                <wp:posOffset>41909</wp:posOffset>
              </wp:positionV>
              <wp:extent cx="2533650" cy="0"/>
              <wp:effectExtent l="0" t="0" r="0" b="0"/>
              <wp:wrapNone/>
              <wp:docPr id="1929055274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3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7CC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581B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05pt;margin-top:3.3pt;width:19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" strokecolor="#0097cc" strokeweight="1.5pt"/>
          </w:pict>
        </mc:Fallback>
      </mc:AlternateContent>
    </w:r>
    <w:r>
      <w:rPr>
        <w:rFonts w:ascii="IBM Plex Sans Light" w:hAnsi="IBM Plex Sans Light"/>
        <w:sz w:val="16"/>
      </w:rPr>
      <w:tab/>
    </w:r>
    <w:r>
      <w:rPr>
        <w:rFonts w:ascii="IBM Plex Sans Light" w:hAnsi="IBM Plex Sans Light"/>
        <w:sz w:val="16"/>
      </w:rPr>
      <w:tab/>
    </w:r>
  </w:p>
  <w:p w14:paraId="237CE952" w14:textId="77777777" w:rsidR="000D2470" w:rsidRPr="00635B9C" w:rsidRDefault="000D2470" w:rsidP="008A6CE2">
    <w:pPr>
      <w:pStyle w:val="Piedepgina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WEB.0002</w:t>
    </w:r>
    <w:r w:rsidRPr="00DE107C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VERSIÓN.1</w:t>
    </w:r>
    <w:r w:rsidRPr="00DE107C">
      <w:rPr>
        <w:color w:val="000000" w:themeColor="text1"/>
        <w:sz w:val="18"/>
        <w:szCs w:val="18"/>
      </w:rPr>
      <w:ptab w:relativeTo="margin" w:alignment="right" w:leader="none"/>
    </w:r>
    <w:r w:rsidRPr="00635B9C">
      <w:rPr>
        <w:color w:val="000000" w:themeColor="text1"/>
        <w:sz w:val="16"/>
        <w:szCs w:val="16"/>
      </w:rPr>
      <w:fldChar w:fldCharType="begin"/>
    </w:r>
    <w:r w:rsidRPr="00635B9C">
      <w:rPr>
        <w:color w:val="000000" w:themeColor="text1"/>
        <w:sz w:val="16"/>
        <w:szCs w:val="16"/>
      </w:rPr>
      <w:instrText xml:space="preserve"> PAGE  \* Arabic  \* MERGEFORMAT </w:instrText>
    </w:r>
    <w:r w:rsidRPr="00635B9C">
      <w:rPr>
        <w:color w:val="000000" w:themeColor="text1"/>
        <w:sz w:val="16"/>
        <w:szCs w:val="16"/>
      </w:rPr>
      <w:fldChar w:fldCharType="separate"/>
    </w:r>
    <w:r>
      <w:rPr>
        <w:color w:val="000000" w:themeColor="text1"/>
        <w:sz w:val="16"/>
        <w:szCs w:val="16"/>
      </w:rPr>
      <w:t>1</w:t>
    </w:r>
    <w:r w:rsidRPr="00635B9C">
      <w:rPr>
        <w:color w:val="000000" w:themeColor="text1"/>
        <w:sz w:val="16"/>
        <w:szCs w:val="16"/>
      </w:rPr>
      <w:fldChar w:fldCharType="end"/>
    </w:r>
  </w:p>
  <w:p w14:paraId="0A0FC1F7" w14:textId="77777777" w:rsidR="000D2470" w:rsidRDefault="000D2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85ED" w14:textId="77777777" w:rsidR="00E45544" w:rsidRDefault="00E45544">
      <w:pPr>
        <w:spacing w:after="0" w:line="240" w:lineRule="auto"/>
      </w:pPr>
      <w:r>
        <w:separator/>
      </w:r>
    </w:p>
  </w:footnote>
  <w:footnote w:type="continuationSeparator" w:id="0">
    <w:p w14:paraId="744B4DA8" w14:textId="77777777" w:rsidR="00E45544" w:rsidRDefault="00E4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D7A5" w14:textId="77777777" w:rsidR="000D2470" w:rsidRDefault="000D2470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F9595B8" wp14:editId="589DB3E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239770" cy="334645"/>
          <wp:effectExtent l="0" t="0" r="0" b="8255"/>
          <wp:wrapNone/>
          <wp:docPr id="1098137171" name="Gráfico 1098137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A83C31"/>
    <w:multiLevelType w:val="multilevel"/>
    <w:tmpl w:val="8382A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0B451"/>
    <w:multiLevelType w:val="multilevel"/>
    <w:tmpl w:val="1B66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3665071">
    <w:abstractNumId w:val="1"/>
  </w:num>
  <w:num w:numId="2" w16cid:durableId="14074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17"/>
    <w:rsid w:val="000D2470"/>
    <w:rsid w:val="001E632D"/>
    <w:rsid w:val="002509AC"/>
    <w:rsid w:val="004E5C17"/>
    <w:rsid w:val="00653234"/>
    <w:rsid w:val="007D3694"/>
    <w:rsid w:val="00C858FC"/>
    <w:rsid w:val="00E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F683"/>
  <w15:chartTrackingRefBased/>
  <w15:docId w15:val="{B605EA0A-2FA0-4789-84A6-770545B1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C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C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C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C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C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C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C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C17"/>
    <w:rPr>
      <w:b/>
      <w:bCs/>
      <w:smallCaps/>
      <w:color w:val="2F5496" w:themeColor="accent1" w:themeShade="BF"/>
      <w:spacing w:val="5"/>
    </w:rPr>
  </w:style>
  <w:style w:type="paragraph" w:customStyle="1" w:styleId="ParrafoJustificado">
    <w:name w:val="ParrafoJustificado"/>
    <w:basedOn w:val="Normal"/>
    <w:rsid w:val="000D2470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aFaldonInformativoAviso">
    <w:name w:val="Tabla_Faldon_Informativo_Aviso"/>
    <w:uiPriority w:val="99"/>
    <w:rsid w:val="000D247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24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D247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24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247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 minerva</dc:creator>
  <cp:keywords/>
  <dc:description/>
  <cp:lastModifiedBy>Juan Gomez</cp:lastModifiedBy>
  <cp:revision>2</cp:revision>
  <dcterms:created xsi:type="dcterms:W3CDTF">2026-06-22T07:32:00Z</dcterms:created>
  <dcterms:modified xsi:type="dcterms:W3CDTF">2026-06-22T07:32:00Z</dcterms:modified>
</cp:coreProperties>
</file>